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79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3"/>
        <w:gridCol w:w="2748"/>
        <w:gridCol w:w="1841"/>
        <w:gridCol w:w="682"/>
        <w:gridCol w:w="2717"/>
        <w:gridCol w:w="978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01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全数字化通用型平板血管造影系统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总数量（台/套）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预算总金额（万元）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 号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技术和性能参数名称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参数要求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用于心，脑和外周血管疾病的诊断和治疗。可满足临床对血管造影和介入治疗的各种要求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具备CFDA（NMPA）认证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高压发生器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高压产生方式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高频逆变，≥100kHz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最大功率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≥100kW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最短曝光时间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≤1ms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透视输出电压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最小值≤</w:t>
            </w:r>
            <w:r>
              <w:rPr>
                <w:rStyle w:val="4"/>
                <w:lang w:val="en-US" w:eastAsia="zh-CN" w:bidi="ar"/>
              </w:rPr>
              <w:t>60kV，最大值≥120kV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透视方式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脉冲透视（多种频率选择）；自动透视（高、低剂量连续透视条件的自动调整）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靶向透视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具备，厂家自报实现方式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X线管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*3.2.1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热容量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≥3.0</w:t>
            </w:r>
            <w:r>
              <w:rPr>
                <w:rStyle w:val="4"/>
                <w:lang w:val="en-US" w:eastAsia="zh-CN" w:bidi="ar"/>
              </w:rPr>
              <w:t>MHu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冷却方式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油循环冷却或油冷加水循环冷却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30分钟连续散热功率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≥3200W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焦点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·3.2.4.1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焦点数量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3.2.4.2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小焦点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≤0.4mm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3.2.4.3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大焦点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</w:t>
            </w:r>
            <w:r>
              <w:rPr>
                <w:rStyle w:val="4"/>
                <w:lang w:val="en-US" w:eastAsia="zh-CN" w:bidi="ar"/>
              </w:rPr>
              <w:t>7mm～1.2mm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*3.2.4.4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焦点功率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≥100kW，若不满足，则另增加3年整机免费保修服务（含球管、平板），并提供安全、防护用品（除颤监护仪一台，12导联以上心电监护一台，铅帽、铅衣、铅围脖、铅眼镜4套）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射线硬化滤片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自动调节滤片规格≥3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多叶式束光器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自动、手动控制光栅及滤线装置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C形臂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*3.4.1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落地式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落地≥3轴多关节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*3.4.2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能实施心脏及周围血管造影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·3.4.3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C臂沿体轴旋转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3.4.3.1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RAO（右侧转）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≥110°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3.4.3.2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LAO（左侧转）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≥105°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·3.4.4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C臂沿垂直轴摆角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3.4.4.1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CRA（头向转）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3.4.4.2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CAU（足向转）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</w:t>
            </w:r>
            <w:r>
              <w:rPr>
                <w:rStyle w:val="4"/>
                <w:lang w:val="en-US" w:eastAsia="zh-CN" w:bidi="ar"/>
              </w:rPr>
              <w:t>5°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C臂运动速度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≥30°/秒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碰撞保护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接触式/感应式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  <w:r>
              <w:rPr>
                <w:rStyle w:val="4"/>
                <w:lang w:val="en-US" w:eastAsia="zh-CN" w:bidi="ar"/>
              </w:rPr>
              <w:t>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机架位置存储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≥55个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L臂旋转角度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≥±100°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导管床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床面材料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高强度低吸收量均匀碳素床面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床面最大负荷量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≥300kg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·3.5.3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床面与C臂组合造影覆盖范围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≥200cm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床面横向移动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≥±17.5cm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床面最低高度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≤80cm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升降速度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≥2cm/s（50Hz）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升降噪声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≤60dB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导管床倾斜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头足倾斜15°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3.5.9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纵向移动距离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≥150cm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床旁智能操作系统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导管床手臂支架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轨道夹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输液架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头垫 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床下防护帘（原装）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悬吊防护屏（原装）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悬吊手术灯（原装）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3.5.10.9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对讲功能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平板探测器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*3.6.1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碘化铯/非晶硅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探测器有效尺寸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*3.6.2.1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最大单边距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29cm≤长度≤38cm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3.6.2.2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最小单边距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28cm≤长度≤32cm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像素大小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≤195μm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采集DQE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≥70%（Lp/mm）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采集动态范围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≥16bit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视野选择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≥4视野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图像显示系统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检查室监视器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两台≥18"医用LCD、可视角≥120º，一台≥18"彩色LCD,一台心电监护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控制室监视器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两台,≥18"医用LCD，可视角≥120º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·3.7.3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监视器悬挂吊架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四屏悬吊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数字图像处理系统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采集矩阵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≥1k×1k×12bit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·3.8.2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心脏采集速度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≥30帧/秒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外周血管最大采集速度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≥6帧/秒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·3.8.4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具有透视采集功能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自动优化X线剂量控制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自动优化X线剂量控制（注明最新最全计量控制技术）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图像处理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自动降噪、边缘增强、图像均衡、动态范围优化处理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减影功能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*3.8.7.1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实时DSA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3.8.7.2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Roadmap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3.8.7.3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Landmark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旋转采集血管造影检查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3.8.8.1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≥50°/秒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3.8.8.2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采集角度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·3.8.8.3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实时旋转DSA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3.8.8.4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旋转3D血管造影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3.8.9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类CT成像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3.8.9.1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采样速率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 f/s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3.8.9.2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采样角度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3.8.9.3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密度分辨率(5HU)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≤5mm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3.8.9.4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C型臂旋转速度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 °/s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3.8.9.5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成像时间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3.8.10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可控和可编程下肢血管步进或连续追踪采像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·3.8.10.1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采集速率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≥7.5帧/s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3.8.10.2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DSA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影像回放及后处理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3.8.11.1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任意速度和方向回放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3.8.11.2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图像滤波、灰度调整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3.8.11.3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图像放大和漫游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3.8.11.4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各种测量和注释功能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3.8.11.5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床旁遥控功能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心脏和冠脉血管分析软件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1.心脏功能分析软件包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2.冠状动脉测量分析软件包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血管狭窄定量分析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自动边缘检测可按直径和面积进行自动分析血管狭窄程度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*3.8.14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介入穿刺导航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*3.8.15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三维路图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支架精细显示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3.8.17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带Efilm或同等功能软件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系统配置要求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·3.9.1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影像硬盘存储容量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≥50000幅图像（1024×1024×12bit 非压缩）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·3.9.2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内存容量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≥4GB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数字图像存档系统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3.9.3.1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DVD-R光盘记录符合Dicom-dir格式，存储的光盘可在提供的回放系统上回放，也可在PC机及主机上回放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3.9.3.2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可存储动态透视图像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≥600幅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*3.9.4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Dicom-3.0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通过以太网输出Dicom-3.0格式图像，有传输/接收、打印、存储、查询、工作表等功能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高级三维图像处理工作站技术要求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原厂原配，最新版本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主机型号、硬盘容量，内存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原厂原配，最新版本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传输速度、重建速度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厂商自报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具有快速二维和多平面显示、回放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报告生成系统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三维后处理包括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3D血管表面重建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最大密度投影重建 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3D容积重建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3D血管内窥镜  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自动导航技术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自动拼接功能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透明血管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3.9.5.5.8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支架预设计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*3.9.5.5.9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多源影像融合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具有将任何品牌CT\MR\PET等原始数据导入工作站，进行三维重建，并将重建的三维图像与DSA实时透视图像进行精准融合用于术中导航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放射线安全防护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*3.10.1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符合国际放射线安全防护标准，具有放射性安全防护检测证书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照射剂量监测与显示系统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3.10.2.1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提供剂量的采集协议，并有专门剂量显示存储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3.10.2.2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提供剂量报告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在无射线条件下束光器自动遮挡功能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*3.10.4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低剂量技术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投标时提供具有官方认证（如Datasheet及检测报告）的最新最全低剂量技术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高压注射器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1.具备一键式自动吸药功能。2.具备注射头位置识别功能。3.具备实时压力显示。压力范围100-1200psi。4.注射速度0.1-45ml/s。5.具备FDA和NMPA认证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干式激光相机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锐珂6950或同档次相机或同档次自助打印机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光盘刻录系统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进盘仓容量≥150张光盘，自动刻录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标准视频转换接口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  <w:bookmarkStart w:id="0" w:name="_GoBack"/>
            <w:bookmarkEnd w:id="0"/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*3.12.2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所投机型软件硬件必须是安装时最高最全的配置，软件需提供明细表。原有功能软件升级应免费提供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生产厂商技术力量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至少有一种血管造影X射线机产品同时具有CFDA和FDA认证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免费保修期（含球管、平板，人工费、零配件更换等各项费用）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≥4年。保修期内开机率不低于95%（按365日/年计算，含节假日)，未达到要求的开机率天数，按双倍天数顺延保修期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保修期外的保修费用（含球管、平板，人工费、零配件更换等各项费用）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3年内：不超过投标总价6%/年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4－6年内：不超过7%/年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第6年以后：不超过8%/年（投标总价按成交时中标价格折合而成的人民币价格计算）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保修期外的保修费用（球管除外）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3年内：不超过投标总价4%/年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4～6年内：不超过5%/年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第6年以后：不超过6%/年（投标总价按成交时中标价格折合而成的人民币价格计算）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配件报价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提供维修的零配件名称、全国统一报价清单（以单独附件形式列出），需提供一份纸质版为评标依据，其余可用PDF格式代替，</w:t>
            </w:r>
            <w:r>
              <w:rPr>
                <w:rStyle w:val="5"/>
                <w:lang w:val="en-US" w:eastAsia="zh-CN" w:bidi="ar"/>
              </w:rPr>
              <w:t>凡未列入清单的零配件视为免费提供。所有零配件的总报价不得超过设备投标价格的110%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零配件供应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保证零配件供应≥10年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*5.3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维修配件价格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维修配件实际成交价格以维修时全国统一报价的50%计算和条款14.1所列价格低者为准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*5.4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软件维护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所有软件协议、数据接口免费开放，免费提供维修密码，如用户已购买的软件损坏，软件维护仅收工时费，软件费用不得加收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·5.5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必须提供的零配件报价（包含但不限于以下）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球管、探测器、高压发生器、电源控制电路、束光器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*5.6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响应时间≤2小时，到达现场时间≤24小时（边远艰苦地区单位可另行约定）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*5.7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维修工时费计算方法及价格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至少提供按小时计费和按故障点计费两种方式，维修工时费不超过全国统一报价的80%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*5.8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维修配件到货时间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合同签订后7个工作日内到货，超过7个工作日后配件价格按原协议价格的2%逐日递减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*5.9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维修培训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提供院方维修工程师厂家培训基地不低于15个工作日，使其达到维护设备的能力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5.10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技术资料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免费提供维修、使用技术手册（进口产品提供中英文版本）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维修工具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免费提供专业维修工具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交货期</w:t>
            </w:r>
          </w:p>
        </w:tc>
        <w:tc>
          <w:tcPr>
            <w:tcW w:w="5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合同签订后3个月内交货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1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备注：1. 加注“*”号的技术指标为关键指标，≥1项未达到招标文件要求，即做废标处理。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2.加注“·”号的技术指标为重要指标。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3.加注“*”、“·”号的技术指标均需投标企业提供证明材料。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0E0AF9"/>
    <w:rsid w:val="50104088"/>
    <w:rsid w:val="513A0A82"/>
    <w:rsid w:val="6461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21"/>
    <w:basedOn w:val="3"/>
    <w:qFormat/>
    <w:uiPriority w:val="0"/>
    <w:rPr>
      <w:rFonts w:ascii="等线" w:hAnsi="等线" w:eastAsia="等线" w:cs="等线"/>
      <w:color w:val="000000"/>
      <w:sz w:val="20"/>
      <w:szCs w:val="20"/>
      <w:u w:val="none"/>
    </w:rPr>
  </w:style>
  <w:style w:type="character" w:customStyle="1" w:styleId="6">
    <w:name w:val="font13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1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41"/>
    <w:basedOn w:val="3"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2023-04-04T02:33:00Z</dcterms:created>
  <dc:creator>doctor</dc:creator>
  <cp:lastModifiedBy>doctor</cp:lastModifiedBy>
  <dcterms:modified xsi:type="dcterms:W3CDTF">2023-05-04T02:00:29Z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